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Look w:val="04A0" w:firstRow="1" w:lastRow="0" w:firstColumn="1" w:lastColumn="0" w:noHBand="0" w:noVBand="1"/>
      </w:tblPr>
      <w:tblGrid>
        <w:gridCol w:w="3078"/>
        <w:gridCol w:w="1530"/>
        <w:gridCol w:w="4968"/>
      </w:tblGrid>
      <w:tr w:rsidR="004676D8" w14:paraId="39AD8CD9" w14:textId="77777777" w:rsidTr="00B21D64">
        <w:tc>
          <w:tcPr>
            <w:tcW w:w="4608" w:type="dxa"/>
            <w:gridSpan w:val="2"/>
          </w:tcPr>
          <w:p w14:paraId="36307F46" w14:textId="77777777" w:rsidR="004676D8" w:rsidRDefault="004676D8" w:rsidP="00B21D64">
            <w:pPr>
              <w:kinsoku w:val="0"/>
              <w:overflowPunct w:val="0"/>
              <w:autoSpaceDE w:val="0"/>
              <w:autoSpaceDN w:val="0"/>
              <w:adjustRightInd w:val="0"/>
              <w:spacing w:before="1"/>
              <w:ind w:left="423" w:right="421" w:firstLine="506"/>
              <w:rPr>
                <w:rFonts w:ascii="Britannic Bold" w:hAnsi="Britannic Bold" w:cs="Britannic Bold"/>
                <w:color w:val="C00000"/>
                <w:spacing w:val="-1"/>
                <w:sz w:val="48"/>
                <w:szCs w:val="48"/>
              </w:rPr>
            </w:pPr>
            <w:bookmarkStart w:id="0" w:name="_GoBack"/>
            <w:bookmarkEnd w:id="0"/>
            <w:r>
              <w:rPr>
                <w:rFonts w:ascii="Britannic Bold" w:hAnsi="Britannic Bold" w:cs="Britannic Bold"/>
                <w:color w:val="C00000"/>
                <w:spacing w:val="-1"/>
                <w:sz w:val="48"/>
                <w:szCs w:val="48"/>
              </w:rPr>
              <w:t xml:space="preserve">Anesthesia </w:t>
            </w:r>
          </w:p>
          <w:p w14:paraId="7D8F6AC1" w14:textId="77777777" w:rsidR="004676D8" w:rsidRDefault="004676D8" w:rsidP="00B21D64">
            <w:pPr>
              <w:ind w:left="720"/>
            </w:pPr>
          </w:p>
        </w:tc>
        <w:tc>
          <w:tcPr>
            <w:tcW w:w="4968" w:type="dxa"/>
          </w:tcPr>
          <w:p w14:paraId="01FF7583" w14:textId="2001E123" w:rsidR="004676D8" w:rsidRPr="00D70770" w:rsidRDefault="00E33E00" w:rsidP="00B21D64">
            <w:pPr>
              <w:ind w:left="720"/>
              <w:rPr>
                <w:rFonts w:ascii="Arial" w:eastAsia="Times New Roman" w:hAnsi="Arial" w:cs="Times New Roman"/>
                <w:b/>
                <w:sz w:val="28"/>
                <w:szCs w:val="28"/>
              </w:rPr>
            </w:pPr>
            <w:r>
              <w:rPr>
                <w:rFonts w:ascii="Arial" w:eastAsia="Times New Roman" w:hAnsi="Arial" w:cs="Times New Roman"/>
                <w:b/>
                <w:sz w:val="28"/>
                <w:szCs w:val="28"/>
              </w:rPr>
              <w:t>Blood</w:t>
            </w:r>
          </w:p>
          <w:p w14:paraId="404BDEC2" w14:textId="77777777" w:rsidR="004676D8" w:rsidRDefault="004676D8" w:rsidP="00B21D64"/>
        </w:tc>
      </w:tr>
      <w:tr w:rsidR="004676D8" w14:paraId="43517CD0" w14:textId="77777777" w:rsidTr="00B21D64">
        <w:trPr>
          <w:trHeight w:val="170"/>
        </w:trPr>
        <w:tc>
          <w:tcPr>
            <w:tcW w:w="4608" w:type="dxa"/>
            <w:gridSpan w:val="2"/>
            <w:shd w:val="clear" w:color="auto" w:fill="000000" w:themeFill="text1"/>
          </w:tcPr>
          <w:p w14:paraId="52013F8A" w14:textId="77777777" w:rsidR="004676D8" w:rsidRDefault="004676D8" w:rsidP="00B21D64"/>
        </w:tc>
        <w:tc>
          <w:tcPr>
            <w:tcW w:w="4968" w:type="dxa"/>
            <w:shd w:val="clear" w:color="auto" w:fill="000000" w:themeFill="text1"/>
          </w:tcPr>
          <w:p w14:paraId="14EF81C1" w14:textId="77777777" w:rsidR="004676D8" w:rsidRDefault="004676D8" w:rsidP="00B21D64"/>
        </w:tc>
      </w:tr>
      <w:tr w:rsidR="004676D8" w14:paraId="0C47181C" w14:textId="77777777" w:rsidTr="00B21D64">
        <w:trPr>
          <w:trHeight w:val="530"/>
        </w:trPr>
        <w:tc>
          <w:tcPr>
            <w:tcW w:w="9576" w:type="dxa"/>
            <w:gridSpan w:val="3"/>
            <w:shd w:val="clear" w:color="auto" w:fill="808080" w:themeFill="background1" w:themeFillShade="80"/>
          </w:tcPr>
          <w:p w14:paraId="282E1E24" w14:textId="77777777" w:rsidR="004676D8" w:rsidRDefault="004676D8" w:rsidP="00B21D64"/>
        </w:tc>
      </w:tr>
      <w:tr w:rsidR="004676D8" w14:paraId="73B42387" w14:textId="77777777" w:rsidTr="00FC7AA7">
        <w:trPr>
          <w:trHeight w:val="2231"/>
        </w:trPr>
        <w:tc>
          <w:tcPr>
            <w:tcW w:w="3078" w:type="dxa"/>
          </w:tcPr>
          <w:p w14:paraId="1E749329" w14:textId="53ACF7D7" w:rsidR="004676D8" w:rsidRPr="00741A8F" w:rsidRDefault="004676D8" w:rsidP="00B21D64">
            <w:pPr>
              <w:spacing w:after="200" w:line="276" w:lineRule="auto"/>
              <w:rPr>
                <w:sz w:val="24"/>
              </w:rPr>
            </w:pPr>
            <w:r>
              <w:rPr>
                <w:sz w:val="24"/>
              </w:rPr>
              <w:t xml:space="preserve"> In your Intraop Navigator Toolkit, click “</w:t>
            </w:r>
            <w:r w:rsidR="00E33E00">
              <w:rPr>
                <w:sz w:val="24"/>
              </w:rPr>
              <w:t>Blood</w:t>
            </w:r>
            <w:r>
              <w:rPr>
                <w:sz w:val="24"/>
              </w:rPr>
              <w:t xml:space="preserve">”  </w:t>
            </w:r>
          </w:p>
          <w:p w14:paraId="793E4D14" w14:textId="77777777" w:rsidR="004676D8" w:rsidRDefault="004676D8" w:rsidP="00B21D64"/>
        </w:tc>
        <w:tc>
          <w:tcPr>
            <w:tcW w:w="6498" w:type="dxa"/>
            <w:gridSpan w:val="2"/>
          </w:tcPr>
          <w:p w14:paraId="661FF984" w14:textId="0973A109" w:rsidR="004676D8" w:rsidRDefault="00E33E00" w:rsidP="00B21D64">
            <w:r>
              <w:rPr>
                <w:noProof/>
              </w:rPr>
              <w:drawing>
                <wp:inline distT="0" distB="0" distL="0" distR="0" wp14:anchorId="33F593B6" wp14:editId="6F3084DB">
                  <wp:extent cx="977950" cy="12827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977950" cy="1282766"/>
                          </a:xfrm>
                          <a:prstGeom prst="rect">
                            <a:avLst/>
                          </a:prstGeom>
                        </pic:spPr>
                      </pic:pic>
                    </a:graphicData>
                  </a:graphic>
                </wp:inline>
              </w:drawing>
            </w:r>
          </w:p>
        </w:tc>
      </w:tr>
      <w:tr w:rsidR="004676D8" w14:paraId="39359C29" w14:textId="77777777" w:rsidTr="00E33E00">
        <w:trPr>
          <w:trHeight w:val="1070"/>
        </w:trPr>
        <w:tc>
          <w:tcPr>
            <w:tcW w:w="3078" w:type="dxa"/>
          </w:tcPr>
          <w:p w14:paraId="60C3E56E" w14:textId="7D5014F6" w:rsidR="004676D8" w:rsidRPr="00741A8F" w:rsidRDefault="00E33E00" w:rsidP="00B21D64">
            <w:pPr>
              <w:rPr>
                <w:sz w:val="24"/>
              </w:rPr>
            </w:pPr>
            <w:r>
              <w:rPr>
                <w:sz w:val="24"/>
              </w:rPr>
              <w:t>Choose the blood product you will be giving</w:t>
            </w:r>
          </w:p>
          <w:p w14:paraId="5645A2AC" w14:textId="77777777" w:rsidR="004676D8" w:rsidRDefault="004676D8" w:rsidP="00B21D64"/>
        </w:tc>
        <w:tc>
          <w:tcPr>
            <w:tcW w:w="6498" w:type="dxa"/>
            <w:gridSpan w:val="2"/>
          </w:tcPr>
          <w:p w14:paraId="487E8809" w14:textId="3DBCC0C3" w:rsidR="004676D8" w:rsidRDefault="00E33E00" w:rsidP="00B21D64">
            <w:r>
              <w:rPr>
                <w:noProof/>
              </w:rPr>
              <w:drawing>
                <wp:inline distT="0" distB="0" distL="0" distR="0" wp14:anchorId="0D3BDCF3" wp14:editId="1DB42DB2">
                  <wp:extent cx="4230832" cy="400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241675" cy="401075"/>
                          </a:xfrm>
                          <a:prstGeom prst="rect">
                            <a:avLst/>
                          </a:prstGeom>
                        </pic:spPr>
                      </pic:pic>
                    </a:graphicData>
                  </a:graphic>
                </wp:inline>
              </w:drawing>
            </w:r>
          </w:p>
        </w:tc>
      </w:tr>
      <w:tr w:rsidR="004676D8" w14:paraId="3B0EFFA0" w14:textId="77777777" w:rsidTr="00FC7AA7">
        <w:trPr>
          <w:trHeight w:val="1655"/>
        </w:trPr>
        <w:tc>
          <w:tcPr>
            <w:tcW w:w="3078" w:type="dxa"/>
          </w:tcPr>
          <w:p w14:paraId="2BA785FD" w14:textId="0E383C79" w:rsidR="004676D8" w:rsidRDefault="00E33E00" w:rsidP="00B21D64">
            <w:pPr>
              <w:rPr>
                <w:sz w:val="24"/>
              </w:rPr>
            </w:pPr>
            <w:r>
              <w:rPr>
                <w:sz w:val="24"/>
              </w:rPr>
              <w:t>Scan the patient band or select and override reason</w:t>
            </w:r>
          </w:p>
          <w:p w14:paraId="54CBFBB9" w14:textId="77777777" w:rsidR="004676D8" w:rsidRDefault="004676D8" w:rsidP="00B21D64">
            <w:pPr>
              <w:rPr>
                <w:sz w:val="24"/>
              </w:rPr>
            </w:pPr>
          </w:p>
          <w:p w14:paraId="3084C69E" w14:textId="77777777" w:rsidR="004676D8" w:rsidRPr="004676D8" w:rsidRDefault="004676D8" w:rsidP="00B21D64"/>
        </w:tc>
        <w:tc>
          <w:tcPr>
            <w:tcW w:w="6498" w:type="dxa"/>
            <w:gridSpan w:val="2"/>
          </w:tcPr>
          <w:p w14:paraId="70C47024" w14:textId="672E21F0" w:rsidR="004676D8" w:rsidRDefault="00E33E00" w:rsidP="00B21D64">
            <w:r>
              <w:rPr>
                <w:noProof/>
              </w:rPr>
              <w:drawing>
                <wp:inline distT="0" distB="0" distL="0" distR="0" wp14:anchorId="6FD8E434" wp14:editId="6EB78DEF">
                  <wp:extent cx="3664138" cy="2603634"/>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64138" cy="2603634"/>
                          </a:xfrm>
                          <a:prstGeom prst="rect">
                            <a:avLst/>
                          </a:prstGeom>
                        </pic:spPr>
                      </pic:pic>
                    </a:graphicData>
                  </a:graphic>
                </wp:inline>
              </w:drawing>
            </w:r>
          </w:p>
        </w:tc>
      </w:tr>
      <w:tr w:rsidR="004676D8" w14:paraId="53D72F30" w14:textId="77777777" w:rsidTr="00FC7AA7">
        <w:trPr>
          <w:trHeight w:val="3320"/>
        </w:trPr>
        <w:tc>
          <w:tcPr>
            <w:tcW w:w="3078" w:type="dxa"/>
          </w:tcPr>
          <w:p w14:paraId="547EEFE1" w14:textId="77777777" w:rsidR="004676D8" w:rsidRDefault="00E33E00" w:rsidP="00A566DD">
            <w:pPr>
              <w:rPr>
                <w:sz w:val="24"/>
              </w:rPr>
            </w:pPr>
            <w:r>
              <w:rPr>
                <w:sz w:val="24"/>
              </w:rPr>
              <w:lastRenderedPageBreak/>
              <w:t>Scan all four barcodes on the bag- unit number, product code, unit blood type and expiration date</w:t>
            </w:r>
          </w:p>
          <w:p w14:paraId="1333C184" w14:textId="77777777" w:rsidR="00E33E00" w:rsidRDefault="00E33E00" w:rsidP="00A566DD">
            <w:pPr>
              <w:rPr>
                <w:sz w:val="24"/>
              </w:rPr>
            </w:pPr>
          </w:p>
          <w:p w14:paraId="4971825A" w14:textId="676B9259" w:rsidR="00E33E00" w:rsidRPr="00414D80" w:rsidRDefault="00E33E00" w:rsidP="00A566DD">
            <w:pPr>
              <w:rPr>
                <w:color w:val="FF0000"/>
                <w:sz w:val="24"/>
              </w:rPr>
            </w:pPr>
            <w:r>
              <w:rPr>
                <w:sz w:val="24"/>
              </w:rPr>
              <w:t>(During testing a warning may appear that the unit has been documented on another patient- dismiss that warning)</w:t>
            </w:r>
          </w:p>
        </w:tc>
        <w:tc>
          <w:tcPr>
            <w:tcW w:w="6498" w:type="dxa"/>
            <w:gridSpan w:val="2"/>
          </w:tcPr>
          <w:p w14:paraId="22A29FBF" w14:textId="1F19CAB9" w:rsidR="004676D8" w:rsidRDefault="00E33E00" w:rsidP="00B21D64">
            <w:r>
              <w:rPr>
                <w:noProof/>
              </w:rPr>
              <w:drawing>
                <wp:inline distT="0" distB="0" distL="0" distR="0" wp14:anchorId="3B82D3EE" wp14:editId="25091832">
                  <wp:extent cx="3492679" cy="2698889"/>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92679" cy="2698889"/>
                          </a:xfrm>
                          <a:prstGeom prst="rect">
                            <a:avLst/>
                          </a:prstGeom>
                        </pic:spPr>
                      </pic:pic>
                    </a:graphicData>
                  </a:graphic>
                </wp:inline>
              </w:drawing>
            </w:r>
          </w:p>
        </w:tc>
      </w:tr>
      <w:tr w:rsidR="004676D8" w14:paraId="3E5E3574" w14:textId="77777777" w:rsidTr="00FC7AA7">
        <w:trPr>
          <w:trHeight w:val="1745"/>
        </w:trPr>
        <w:tc>
          <w:tcPr>
            <w:tcW w:w="3078" w:type="dxa"/>
          </w:tcPr>
          <w:p w14:paraId="013A2540" w14:textId="3FA8E8A8" w:rsidR="004676D8" w:rsidRDefault="00E33E00" w:rsidP="00B21D64">
            <w:pPr>
              <w:rPr>
                <w:sz w:val="24"/>
              </w:rPr>
            </w:pPr>
            <w:r>
              <w:rPr>
                <w:sz w:val="24"/>
              </w:rPr>
              <w:t>Click Add to add the blood to the workflow</w:t>
            </w:r>
          </w:p>
        </w:tc>
        <w:tc>
          <w:tcPr>
            <w:tcW w:w="6498" w:type="dxa"/>
            <w:gridSpan w:val="2"/>
          </w:tcPr>
          <w:p w14:paraId="2EB3AF70" w14:textId="636E57A3" w:rsidR="004676D8" w:rsidRDefault="00E33E00" w:rsidP="00B21D64">
            <w:r>
              <w:rPr>
                <w:noProof/>
              </w:rPr>
              <w:drawing>
                <wp:inline distT="0" distB="0" distL="0" distR="0" wp14:anchorId="1B24FB02" wp14:editId="74BE39B0">
                  <wp:extent cx="2489328" cy="135262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89328" cy="1352620"/>
                          </a:xfrm>
                          <a:prstGeom prst="rect">
                            <a:avLst/>
                          </a:prstGeom>
                        </pic:spPr>
                      </pic:pic>
                    </a:graphicData>
                  </a:graphic>
                </wp:inline>
              </w:drawing>
            </w:r>
          </w:p>
        </w:tc>
      </w:tr>
      <w:tr w:rsidR="004676D8" w14:paraId="36085D30" w14:textId="77777777" w:rsidTr="00FC7AA7">
        <w:trPr>
          <w:trHeight w:val="1250"/>
        </w:trPr>
        <w:tc>
          <w:tcPr>
            <w:tcW w:w="3078" w:type="dxa"/>
          </w:tcPr>
          <w:p w14:paraId="3F357959" w14:textId="7972C6FE" w:rsidR="004676D8" w:rsidRDefault="00E33E00" w:rsidP="00B21D64">
            <w:pPr>
              <w:rPr>
                <w:sz w:val="24"/>
              </w:rPr>
            </w:pPr>
            <w:r>
              <w:rPr>
                <w:sz w:val="24"/>
              </w:rPr>
              <w:t>The start time will auto fill in as the time that scanning took place. This can be edited if needed.</w:t>
            </w:r>
          </w:p>
        </w:tc>
        <w:tc>
          <w:tcPr>
            <w:tcW w:w="6498" w:type="dxa"/>
            <w:gridSpan w:val="2"/>
          </w:tcPr>
          <w:p w14:paraId="017D112B" w14:textId="00C2E9A2" w:rsidR="004676D8" w:rsidRDefault="00E33E00" w:rsidP="00B21D64">
            <w:r>
              <w:rPr>
                <w:noProof/>
              </w:rPr>
              <w:drawing>
                <wp:inline distT="0" distB="0" distL="0" distR="0" wp14:anchorId="50898D58" wp14:editId="48004A3A">
                  <wp:extent cx="3079908" cy="156218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79908" cy="1562180"/>
                          </a:xfrm>
                          <a:prstGeom prst="rect">
                            <a:avLst/>
                          </a:prstGeom>
                        </pic:spPr>
                      </pic:pic>
                    </a:graphicData>
                  </a:graphic>
                </wp:inline>
              </w:drawing>
            </w:r>
          </w:p>
        </w:tc>
      </w:tr>
      <w:tr w:rsidR="00E33E00" w14:paraId="7B8A4067" w14:textId="77777777" w:rsidTr="00FC7AA7">
        <w:trPr>
          <w:trHeight w:val="1250"/>
        </w:trPr>
        <w:tc>
          <w:tcPr>
            <w:tcW w:w="3078" w:type="dxa"/>
          </w:tcPr>
          <w:p w14:paraId="240869D6" w14:textId="6B9650B7" w:rsidR="00E33E00" w:rsidRPr="00E33E00" w:rsidRDefault="00E33E00" w:rsidP="00B21D64">
            <w:pPr>
              <w:rPr>
                <w:color w:val="FF0000"/>
                <w:sz w:val="24"/>
              </w:rPr>
            </w:pPr>
            <w:r>
              <w:rPr>
                <w:sz w:val="24"/>
              </w:rPr>
              <w:lastRenderedPageBreak/>
              <w:t xml:space="preserve">Expand the Flowsheets to document a set of vitals- </w:t>
            </w:r>
            <w:r>
              <w:rPr>
                <w:color w:val="FF0000"/>
                <w:sz w:val="24"/>
              </w:rPr>
              <w:t xml:space="preserve">This must be filled out for reporting purposes!! </w:t>
            </w:r>
          </w:p>
        </w:tc>
        <w:tc>
          <w:tcPr>
            <w:tcW w:w="6498" w:type="dxa"/>
            <w:gridSpan w:val="2"/>
          </w:tcPr>
          <w:p w14:paraId="71D10A6F" w14:textId="5BC197C3" w:rsidR="00E33E00" w:rsidRDefault="00E33E00" w:rsidP="00B21D64">
            <w:pPr>
              <w:rPr>
                <w:noProof/>
              </w:rPr>
            </w:pPr>
            <w:r>
              <w:rPr>
                <w:noProof/>
              </w:rPr>
              <w:drawing>
                <wp:inline distT="0" distB="0" distL="0" distR="0" wp14:anchorId="2CE80CED" wp14:editId="5D44A7F4">
                  <wp:extent cx="2857647" cy="471194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57647" cy="4711942"/>
                          </a:xfrm>
                          <a:prstGeom prst="rect">
                            <a:avLst/>
                          </a:prstGeom>
                        </pic:spPr>
                      </pic:pic>
                    </a:graphicData>
                  </a:graphic>
                </wp:inline>
              </w:drawing>
            </w:r>
          </w:p>
        </w:tc>
      </w:tr>
      <w:tr w:rsidR="00E33E00" w14:paraId="21370C1D" w14:textId="77777777" w:rsidTr="00FC7AA7">
        <w:trPr>
          <w:trHeight w:val="1250"/>
        </w:trPr>
        <w:tc>
          <w:tcPr>
            <w:tcW w:w="3078" w:type="dxa"/>
          </w:tcPr>
          <w:p w14:paraId="4B1AFC54" w14:textId="69AA151B" w:rsidR="00E33E00" w:rsidRDefault="00E33E00" w:rsidP="00B21D64">
            <w:pPr>
              <w:rPr>
                <w:sz w:val="24"/>
              </w:rPr>
            </w:pPr>
            <w:r>
              <w:rPr>
                <w:sz w:val="24"/>
              </w:rPr>
              <w:t>Document the stop time when the blood has finished infusing. If you have volume defaulted the 250 mL will populate as the stop was documented. If the volume is not defaulted for your site, enter the volume at this time.</w:t>
            </w:r>
          </w:p>
        </w:tc>
        <w:tc>
          <w:tcPr>
            <w:tcW w:w="6498" w:type="dxa"/>
            <w:gridSpan w:val="2"/>
          </w:tcPr>
          <w:p w14:paraId="654EF5C2" w14:textId="1DB907B4" w:rsidR="00E33E00" w:rsidRDefault="00E33E00" w:rsidP="00B21D64">
            <w:pPr>
              <w:rPr>
                <w:noProof/>
              </w:rPr>
            </w:pPr>
            <w:r>
              <w:rPr>
                <w:noProof/>
              </w:rPr>
              <w:drawing>
                <wp:inline distT="0" distB="0" distL="0" distR="0" wp14:anchorId="5E6938B0" wp14:editId="05B0AFE7">
                  <wp:extent cx="2971953" cy="143517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71953" cy="1435174"/>
                          </a:xfrm>
                          <a:prstGeom prst="rect">
                            <a:avLst/>
                          </a:prstGeom>
                        </pic:spPr>
                      </pic:pic>
                    </a:graphicData>
                  </a:graphic>
                </wp:inline>
              </w:drawing>
            </w:r>
          </w:p>
        </w:tc>
      </w:tr>
      <w:tr w:rsidR="00E33E00" w14:paraId="19BDDE5E" w14:textId="77777777" w:rsidTr="00FC7AA7">
        <w:trPr>
          <w:trHeight w:val="1250"/>
        </w:trPr>
        <w:tc>
          <w:tcPr>
            <w:tcW w:w="3078" w:type="dxa"/>
          </w:tcPr>
          <w:p w14:paraId="0D5E7E01" w14:textId="418C1D36" w:rsidR="00E33E00" w:rsidRDefault="00E33E00" w:rsidP="00B21D64">
            <w:pPr>
              <w:rPr>
                <w:sz w:val="24"/>
              </w:rPr>
            </w:pPr>
            <w:r>
              <w:rPr>
                <w:sz w:val="24"/>
              </w:rPr>
              <w:lastRenderedPageBreak/>
              <w:t xml:space="preserve">If the volume administered is </w:t>
            </w:r>
            <w:r w:rsidR="00C347EB">
              <w:rPr>
                <w:sz w:val="24"/>
              </w:rPr>
              <w:t>a volume other than the 250 mL that defaults the volume can be edited by clicking on the volume and changing the amount</w:t>
            </w:r>
          </w:p>
        </w:tc>
        <w:tc>
          <w:tcPr>
            <w:tcW w:w="6498" w:type="dxa"/>
            <w:gridSpan w:val="2"/>
          </w:tcPr>
          <w:p w14:paraId="7D1495A5" w14:textId="7B1FECFA" w:rsidR="00E33E00" w:rsidRDefault="00C347EB" w:rsidP="00B21D64">
            <w:pPr>
              <w:rPr>
                <w:noProof/>
              </w:rPr>
            </w:pPr>
            <w:r>
              <w:rPr>
                <w:noProof/>
              </w:rPr>
              <w:drawing>
                <wp:inline distT="0" distB="0" distL="0" distR="0" wp14:anchorId="12D338A5" wp14:editId="4C30D54D">
                  <wp:extent cx="2654436" cy="2260716"/>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54436" cy="2260716"/>
                          </a:xfrm>
                          <a:prstGeom prst="rect">
                            <a:avLst/>
                          </a:prstGeom>
                        </pic:spPr>
                      </pic:pic>
                    </a:graphicData>
                  </a:graphic>
                </wp:inline>
              </w:drawing>
            </w:r>
          </w:p>
        </w:tc>
      </w:tr>
      <w:tr w:rsidR="00C347EB" w14:paraId="045C60B7" w14:textId="77777777" w:rsidTr="00FC7AA7">
        <w:trPr>
          <w:trHeight w:val="1250"/>
        </w:trPr>
        <w:tc>
          <w:tcPr>
            <w:tcW w:w="3078" w:type="dxa"/>
          </w:tcPr>
          <w:p w14:paraId="2837641B" w14:textId="43754DD0" w:rsidR="00C347EB" w:rsidRDefault="00C347EB" w:rsidP="00B21D64">
            <w:pPr>
              <w:rPr>
                <w:sz w:val="24"/>
              </w:rPr>
            </w:pPr>
            <w:r>
              <w:rPr>
                <w:sz w:val="24"/>
              </w:rPr>
              <w:t xml:space="preserve">It is also possible to document multi-bolus. Hit the “Switch to Multi-Bolus” button and document the bolus start and stop times and volumes of each bolus.  </w:t>
            </w:r>
          </w:p>
        </w:tc>
        <w:tc>
          <w:tcPr>
            <w:tcW w:w="6498" w:type="dxa"/>
            <w:gridSpan w:val="2"/>
          </w:tcPr>
          <w:p w14:paraId="02A6F6A7" w14:textId="77777777" w:rsidR="00C347EB" w:rsidRDefault="00C347EB" w:rsidP="00B21D64">
            <w:pPr>
              <w:rPr>
                <w:noProof/>
              </w:rPr>
            </w:pPr>
            <w:r>
              <w:rPr>
                <w:noProof/>
              </w:rPr>
              <w:drawing>
                <wp:inline distT="0" distB="0" distL="0" distR="0" wp14:anchorId="03ED4C37" wp14:editId="41917BB3">
                  <wp:extent cx="2844946" cy="831893"/>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44946" cy="831893"/>
                          </a:xfrm>
                          <a:prstGeom prst="rect">
                            <a:avLst/>
                          </a:prstGeom>
                        </pic:spPr>
                      </pic:pic>
                    </a:graphicData>
                  </a:graphic>
                </wp:inline>
              </w:drawing>
            </w:r>
          </w:p>
          <w:p w14:paraId="764B7BC4" w14:textId="77777777" w:rsidR="00C347EB" w:rsidRDefault="00C347EB" w:rsidP="00B21D64">
            <w:pPr>
              <w:rPr>
                <w:noProof/>
              </w:rPr>
            </w:pPr>
          </w:p>
          <w:p w14:paraId="70082ABC" w14:textId="48498B7D" w:rsidR="00C347EB" w:rsidRDefault="00C347EB" w:rsidP="00B21D64">
            <w:pPr>
              <w:rPr>
                <w:noProof/>
              </w:rPr>
            </w:pPr>
            <w:r>
              <w:rPr>
                <w:noProof/>
              </w:rPr>
              <w:drawing>
                <wp:inline distT="0" distB="0" distL="0" distR="0" wp14:anchorId="48790351" wp14:editId="65810A26">
                  <wp:extent cx="3029106" cy="225436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29106" cy="2254366"/>
                          </a:xfrm>
                          <a:prstGeom prst="rect">
                            <a:avLst/>
                          </a:prstGeom>
                        </pic:spPr>
                      </pic:pic>
                    </a:graphicData>
                  </a:graphic>
                </wp:inline>
              </w:drawing>
            </w:r>
          </w:p>
        </w:tc>
      </w:tr>
      <w:tr w:rsidR="00C347EB" w14:paraId="05E6B53C" w14:textId="77777777" w:rsidTr="00FC7AA7">
        <w:trPr>
          <w:trHeight w:val="1250"/>
        </w:trPr>
        <w:tc>
          <w:tcPr>
            <w:tcW w:w="3078" w:type="dxa"/>
          </w:tcPr>
          <w:p w14:paraId="0006D9D8" w14:textId="21DFD2A4" w:rsidR="00C347EB" w:rsidRDefault="00C347EB" w:rsidP="00B21D64">
            <w:pPr>
              <w:rPr>
                <w:sz w:val="24"/>
              </w:rPr>
            </w:pPr>
            <w:r>
              <w:rPr>
                <w:sz w:val="24"/>
              </w:rPr>
              <w:t xml:space="preserve">Once the blood window is closed the CRNA must enter their password. </w:t>
            </w:r>
          </w:p>
          <w:p w14:paraId="22A0A6A3" w14:textId="24D482D4" w:rsidR="00C347EB" w:rsidRDefault="00C347EB" w:rsidP="00B21D64">
            <w:pPr>
              <w:rPr>
                <w:sz w:val="24"/>
              </w:rPr>
            </w:pPr>
            <w:r>
              <w:rPr>
                <w:sz w:val="24"/>
              </w:rPr>
              <w:t>Click Accept and Sign.</w:t>
            </w:r>
          </w:p>
          <w:p w14:paraId="63C019AD" w14:textId="34B788C6" w:rsidR="00C347EB" w:rsidRDefault="00C347EB" w:rsidP="00B21D64">
            <w:pPr>
              <w:rPr>
                <w:sz w:val="24"/>
              </w:rPr>
            </w:pPr>
            <w:r>
              <w:rPr>
                <w:sz w:val="24"/>
              </w:rPr>
              <w:t>A second person must then enter their credentials for a dual sign off at this point.</w:t>
            </w:r>
          </w:p>
        </w:tc>
        <w:tc>
          <w:tcPr>
            <w:tcW w:w="6498" w:type="dxa"/>
            <w:gridSpan w:val="2"/>
          </w:tcPr>
          <w:p w14:paraId="5BA5E247" w14:textId="7E498651" w:rsidR="00C347EB" w:rsidRDefault="00C347EB" w:rsidP="00B21D64">
            <w:pPr>
              <w:rPr>
                <w:noProof/>
              </w:rPr>
            </w:pPr>
            <w:r>
              <w:rPr>
                <w:noProof/>
              </w:rPr>
              <w:drawing>
                <wp:inline distT="0" distB="0" distL="0" distR="0" wp14:anchorId="65B2C171" wp14:editId="15B3FB2C">
                  <wp:extent cx="3238666" cy="2355971"/>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38666" cy="2355971"/>
                          </a:xfrm>
                          <a:prstGeom prst="rect">
                            <a:avLst/>
                          </a:prstGeom>
                        </pic:spPr>
                      </pic:pic>
                    </a:graphicData>
                  </a:graphic>
                </wp:inline>
              </w:drawing>
            </w:r>
          </w:p>
        </w:tc>
      </w:tr>
      <w:tr w:rsidR="00C347EB" w14:paraId="3FF0C249" w14:textId="77777777" w:rsidTr="00FC7AA7">
        <w:trPr>
          <w:trHeight w:val="1250"/>
        </w:trPr>
        <w:tc>
          <w:tcPr>
            <w:tcW w:w="3078" w:type="dxa"/>
          </w:tcPr>
          <w:p w14:paraId="4BF52D4B" w14:textId="0669BD34" w:rsidR="00C347EB" w:rsidRDefault="00C347EB" w:rsidP="00B21D64">
            <w:pPr>
              <w:rPr>
                <w:sz w:val="24"/>
              </w:rPr>
            </w:pPr>
            <w:r>
              <w:rPr>
                <w:sz w:val="24"/>
              </w:rPr>
              <w:lastRenderedPageBreak/>
              <w:t>The blood administration will show on the Intraprocedure grid</w:t>
            </w:r>
          </w:p>
        </w:tc>
        <w:tc>
          <w:tcPr>
            <w:tcW w:w="6498" w:type="dxa"/>
            <w:gridSpan w:val="2"/>
          </w:tcPr>
          <w:p w14:paraId="17D776AE" w14:textId="33662FC9" w:rsidR="00C347EB" w:rsidRDefault="00C347EB" w:rsidP="00B21D64">
            <w:pPr>
              <w:rPr>
                <w:noProof/>
              </w:rPr>
            </w:pPr>
            <w:r>
              <w:rPr>
                <w:noProof/>
              </w:rPr>
              <w:drawing>
                <wp:inline distT="0" distB="0" distL="0" distR="0" wp14:anchorId="7243F8C0" wp14:editId="34AAC993">
                  <wp:extent cx="3086259" cy="895396"/>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86259" cy="895396"/>
                          </a:xfrm>
                          <a:prstGeom prst="rect">
                            <a:avLst/>
                          </a:prstGeom>
                        </pic:spPr>
                      </pic:pic>
                    </a:graphicData>
                  </a:graphic>
                </wp:inline>
              </w:drawing>
            </w:r>
          </w:p>
        </w:tc>
      </w:tr>
    </w:tbl>
    <w:p w14:paraId="7ADEEFBB" w14:textId="19BF93CB" w:rsidR="004676D8" w:rsidRDefault="004676D8" w:rsidP="004676D8"/>
    <w:p w14:paraId="559FC31B" w14:textId="77777777" w:rsidR="004106CE" w:rsidRDefault="004106CE" w:rsidP="004676D8"/>
    <w:p w14:paraId="6D0CCB7B" w14:textId="77777777" w:rsidR="004106CE" w:rsidRDefault="004106CE" w:rsidP="004676D8"/>
    <w:p w14:paraId="1EE7245F" w14:textId="77777777" w:rsidR="004106CE" w:rsidRPr="004676D8" w:rsidRDefault="004106CE" w:rsidP="004676D8"/>
    <w:sectPr w:rsidR="004106CE" w:rsidRPr="00467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6D8"/>
    <w:rsid w:val="004106CE"/>
    <w:rsid w:val="004676D8"/>
    <w:rsid w:val="00566BC8"/>
    <w:rsid w:val="00876CA0"/>
    <w:rsid w:val="00A566DD"/>
    <w:rsid w:val="00B36A6C"/>
    <w:rsid w:val="00C347EB"/>
    <w:rsid w:val="00C95EEA"/>
    <w:rsid w:val="00E33E00"/>
    <w:rsid w:val="00EF0582"/>
    <w:rsid w:val="00F90708"/>
    <w:rsid w:val="00FC7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3BC4B"/>
  <w15:docId w15:val="{1A25BFD9-3EF3-4C4D-8DF2-08EF519D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6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6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6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256</Words>
  <Characters>1188</Characters>
  <Application>Microsoft Office Word</Application>
  <DocSecurity>4</DocSecurity>
  <Lines>37</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Summerwill, Amanda J</dc:creator>
  <cp:lastModifiedBy>Robyn Reiter</cp:lastModifiedBy>
  <cp:revision>2</cp:revision>
  <dcterms:created xsi:type="dcterms:W3CDTF">2021-03-19T16:49:00Z</dcterms:created>
  <dcterms:modified xsi:type="dcterms:W3CDTF">2021-03-19T16:49:00Z</dcterms:modified>
</cp:coreProperties>
</file>